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DC" w:rsidRDefault="000D2EDC" w:rsidP="000D2EDC">
      <w:pPr>
        <w:rPr>
          <w:rFonts w:ascii="Berlin Sans FB" w:hAnsi="Berlin Sans FB"/>
          <w:noProof/>
          <w:color w:val="C00000"/>
          <w:sz w:val="40"/>
          <w:szCs w:val="40"/>
          <w:lang w:eastAsia="cs-CZ"/>
        </w:rPr>
      </w:pPr>
      <w:r w:rsidRPr="00756A70">
        <w:rPr>
          <w:rFonts w:ascii="Berlin Sans FB" w:hAnsi="Berlin Sans FB"/>
          <w:noProof/>
          <w:color w:val="C00000"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 wp14:anchorId="05A39380" wp14:editId="6F5E3B09">
            <wp:simplePos x="0" y="0"/>
            <wp:positionH relativeFrom="page">
              <wp:posOffset>4264660</wp:posOffset>
            </wp:positionH>
            <wp:positionV relativeFrom="paragraph">
              <wp:posOffset>-807085</wp:posOffset>
            </wp:positionV>
            <wp:extent cx="3152775" cy="2352040"/>
            <wp:effectExtent l="0" t="0" r="9525" b="0"/>
            <wp:wrapNone/>
            <wp:docPr id="6" name="Obrázek 6" descr="G:\Logo\Logo_GABEX_RGB - 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Logo\Logo_GABEX_RGB - gif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lin Sans FB" w:hAnsi="Berlin Sans FB"/>
          <w:noProof/>
          <w:color w:val="C00000"/>
          <w:sz w:val="40"/>
          <w:szCs w:val="40"/>
          <w:lang w:eastAsia="cs-CZ"/>
        </w:rPr>
        <w:t xml:space="preserve">Návod na instalaci šachtových </w:t>
      </w:r>
    </w:p>
    <w:p w:rsidR="006A0B8A" w:rsidRDefault="006A0B8A" w:rsidP="000D2EDC">
      <w:pPr>
        <w:rPr>
          <w:rFonts w:ascii="Berlin Sans FB" w:hAnsi="Berlin Sans FB"/>
          <w:noProof/>
          <w:color w:val="C00000"/>
          <w:sz w:val="40"/>
          <w:szCs w:val="40"/>
          <w:lang w:eastAsia="cs-CZ"/>
        </w:rPr>
      </w:pPr>
      <w:r>
        <w:rPr>
          <w:rFonts w:ascii="Berlin Sans FB" w:hAnsi="Berlin Sans FB"/>
          <w:noProof/>
          <w:color w:val="C00000"/>
          <w:sz w:val="40"/>
          <w:szCs w:val="40"/>
          <w:lang w:eastAsia="cs-CZ"/>
        </w:rPr>
        <w:t>poklop</w:t>
      </w:r>
      <w:r>
        <w:rPr>
          <w:rFonts w:ascii="Arial" w:hAnsi="Arial" w:cs="Arial"/>
          <w:noProof/>
          <w:color w:val="C00000"/>
          <w:sz w:val="40"/>
          <w:szCs w:val="40"/>
          <w:lang w:eastAsia="cs-CZ"/>
        </w:rPr>
        <w:t>ů</w:t>
      </w:r>
      <w:r>
        <w:rPr>
          <w:rFonts w:ascii="Berlin Sans FB" w:hAnsi="Berlin Sans FB"/>
          <w:noProof/>
          <w:color w:val="C00000"/>
          <w:sz w:val="40"/>
          <w:szCs w:val="40"/>
          <w:lang w:eastAsia="cs-CZ"/>
        </w:rPr>
        <w:t xml:space="preserve"> HERMELOCK</w:t>
      </w:r>
    </w:p>
    <w:p w:rsidR="006A0B8A" w:rsidRPr="00C438B3" w:rsidRDefault="006A0B8A" w:rsidP="006A0B8A">
      <w:pPr>
        <w:pStyle w:val="Pa0"/>
        <w:rPr>
          <w:rFonts w:asciiTheme="minorHAnsi" w:hAnsiTheme="minorHAnsi" w:cs="SuiseCCondCE"/>
          <w:color w:val="3B3838" w:themeColor="background2" w:themeShade="40"/>
          <w:sz w:val="28"/>
          <w:szCs w:val="28"/>
          <w:u w:val="thick" w:color="C00000"/>
        </w:rPr>
      </w:pPr>
      <w:r>
        <w:rPr>
          <w:noProof/>
        </w:rPr>
        <w:drawing>
          <wp:anchor distT="0" distB="0" distL="114300" distR="114300" simplePos="0" relativeHeight="251658239" behindDoc="1" locked="0" layoutInCell="1" allowOverlap="1" wp14:anchorId="320100D1" wp14:editId="6B892A57">
            <wp:simplePos x="0" y="0"/>
            <wp:positionH relativeFrom="column">
              <wp:posOffset>3366770</wp:posOffset>
            </wp:positionH>
            <wp:positionV relativeFrom="paragraph">
              <wp:posOffset>109855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2" name="Obrázek 2" descr="http://biowashop.cz/316-large_dm/kompozitni-poklopy-kompode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iowashop.cz/316-large_dm/kompozitni-poklopy-kompodec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8B3">
        <w:rPr>
          <w:rFonts w:asciiTheme="minorHAnsi" w:hAnsiTheme="minorHAnsi" w:cs="SuiseCCondCE"/>
          <w:b/>
          <w:color w:val="3B3838" w:themeColor="background2" w:themeShade="40"/>
          <w:sz w:val="28"/>
          <w:szCs w:val="28"/>
          <w:u w:val="thick" w:color="C00000"/>
        </w:rPr>
        <w:t>Stavební příprava</w:t>
      </w:r>
    </w:p>
    <w:p w:rsidR="006A0B8A" w:rsidRDefault="006A0B8A" w:rsidP="006A0B8A">
      <w:pPr>
        <w:spacing w:after="0" w:line="240" w:lineRule="auto"/>
        <w:rPr>
          <w:sz w:val="20"/>
          <w:szCs w:val="20"/>
        </w:rPr>
      </w:pPr>
    </w:p>
    <w:p w:rsidR="006A0B8A" w:rsidRDefault="006A0B8A" w:rsidP="006A0B8A">
      <w:pPr>
        <w:pStyle w:val="Odstavecseseznamem"/>
        <w:numPr>
          <w:ilvl w:val="0"/>
          <w:numId w:val="2"/>
        </w:numPr>
        <w:spacing w:after="0" w:line="240" w:lineRule="auto"/>
        <w:rPr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Rám poklopu se osazuje na vyústění šachty, na rovný, čistý a stabilní podklad. Pro plochy s dopravním zatížením je nevyhnutelný kvalitní základ z betonu třída C35/45.</w:t>
      </w:r>
    </w:p>
    <w:p w:rsidR="006A0B8A" w:rsidRPr="009A3F9C" w:rsidRDefault="006A0B8A" w:rsidP="006A0B8A">
      <w:pPr>
        <w:pStyle w:val="Odstavecseseznamem"/>
        <w:numPr>
          <w:ilvl w:val="0"/>
          <w:numId w:val="2"/>
        </w:numPr>
        <w:spacing w:after="0" w:line="240" w:lineRule="auto"/>
        <w:rPr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Okolní povrch musí tvořit pevný a stabilní materiál jako je beton, cementová malta, asfalt, dlažba, apod.</w:t>
      </w:r>
    </w:p>
    <w:p w:rsidR="006A0B8A" w:rsidRPr="006A0B8A" w:rsidRDefault="006A0B8A" w:rsidP="006A0B8A">
      <w:pPr>
        <w:pStyle w:val="Odstavecseseznamem"/>
        <w:numPr>
          <w:ilvl w:val="0"/>
          <w:numId w:val="2"/>
        </w:numPr>
        <w:spacing w:after="0" w:line="240" w:lineRule="auto"/>
        <w:rPr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Pro ukotvení rámu otevřete kotvící úchytky. Při lepení rámu je vhodné použít epoxidovou maltu, cementovou maltu s disperzní příměsí nebo speciální spojovací můstek.</w:t>
      </w:r>
      <w:r w:rsidRPr="006A0B8A">
        <w:rPr>
          <w:b/>
          <w:sz w:val="20"/>
          <w:szCs w:val="20"/>
        </w:rPr>
        <w:t xml:space="preserve">               </w:t>
      </w:r>
    </w:p>
    <w:p w:rsidR="006A0B8A" w:rsidRPr="009A3F9C" w:rsidRDefault="006A0B8A" w:rsidP="006A0B8A">
      <w:pPr>
        <w:rPr>
          <w:b/>
          <w:color w:val="3B3838" w:themeColor="background2" w:themeShade="40"/>
          <w:sz w:val="28"/>
          <w:szCs w:val="28"/>
          <w:u w:val="thick" w:color="C00000"/>
        </w:rPr>
      </w:pPr>
      <w:r w:rsidRPr="009B40AE"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0F16BCBC" wp14:editId="765340E6">
            <wp:simplePos x="0" y="0"/>
            <wp:positionH relativeFrom="column">
              <wp:posOffset>4424045</wp:posOffset>
            </wp:positionH>
            <wp:positionV relativeFrom="paragraph">
              <wp:posOffset>175260</wp:posOffset>
            </wp:positionV>
            <wp:extent cx="1784350" cy="1344930"/>
            <wp:effectExtent l="0" t="0" r="6350" b="7620"/>
            <wp:wrapTight wrapText="bothSides">
              <wp:wrapPolygon edited="0">
                <wp:start x="0" y="0"/>
                <wp:lineTo x="0" y="21416"/>
                <wp:lineTo x="21446" y="21416"/>
                <wp:lineTo x="21446" y="0"/>
                <wp:lineTo x="0" y="0"/>
              </wp:wrapPolygon>
            </wp:wrapTight>
            <wp:docPr id="4" name="Obrázek 4" descr="100-0064_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0-0064_IM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8B3">
        <w:rPr>
          <w:b/>
          <w:color w:val="3B3838" w:themeColor="background2" w:themeShade="40"/>
          <w:sz w:val="28"/>
          <w:szCs w:val="28"/>
          <w:u w:val="thick" w:color="C00000"/>
        </w:rPr>
        <w:t>Instalace poklopu:</w:t>
      </w:r>
    </w:p>
    <w:p w:rsidR="006A0B8A" w:rsidRPr="006A0B8A" w:rsidRDefault="006A0B8A" w:rsidP="006A0B8A">
      <w:pPr>
        <w:pStyle w:val="Pa0"/>
        <w:numPr>
          <w:ilvl w:val="0"/>
          <w:numId w:val="1"/>
        </w:numPr>
        <w:rPr>
          <w:rFonts w:asciiTheme="minorHAnsi" w:hAnsiTheme="minorHAnsi"/>
          <w:color w:val="767171" w:themeColor="background2" w:themeShade="80"/>
          <w:sz w:val="22"/>
          <w:szCs w:val="22"/>
        </w:rPr>
      </w:pPr>
      <w:r w:rsidRPr="000D2EDC">
        <w:rPr>
          <w:rFonts w:asciiTheme="minorHAnsi" w:hAnsiTheme="minorHAnsi"/>
          <w:color w:val="767171" w:themeColor="background2" w:themeShade="80"/>
          <w:sz w:val="22"/>
          <w:szCs w:val="22"/>
        </w:rPr>
        <w:t xml:space="preserve"> Zkontrolujte kompletnost dodávky. </w:t>
      </w:r>
      <w:r w:rsidRPr="006A0B8A">
        <w:rPr>
          <w:rFonts w:asciiTheme="minorHAnsi" w:hAnsiTheme="minorHAnsi"/>
          <w:b/>
          <w:bCs/>
          <w:color w:val="767171" w:themeColor="background2" w:themeShade="80"/>
          <w:sz w:val="22"/>
          <w:szCs w:val="22"/>
        </w:rPr>
        <w:t xml:space="preserve">Součástí dodávky jsou: </w:t>
      </w:r>
      <w:r w:rsidRPr="006A0B8A">
        <w:rPr>
          <w:rFonts w:asciiTheme="minorHAnsi" w:hAnsiTheme="minorHAnsi"/>
          <w:color w:val="767171" w:themeColor="background2" w:themeShade="80"/>
          <w:sz w:val="22"/>
          <w:szCs w:val="22"/>
        </w:rPr>
        <w:t>rám poklopu, víko poklopu včetně zámků.</w:t>
      </w:r>
    </w:p>
    <w:p w:rsidR="006A0B8A" w:rsidRPr="006A0B8A" w:rsidRDefault="006A0B8A" w:rsidP="006A0B8A">
      <w:pPr>
        <w:pStyle w:val="Odstavecseseznamem"/>
        <w:numPr>
          <w:ilvl w:val="0"/>
          <w:numId w:val="1"/>
        </w:numPr>
        <w:spacing w:after="0" w:line="240" w:lineRule="auto"/>
        <w:rPr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Po obvodu šachty připravte betonový nebo maltový podklad.</w:t>
      </w:r>
      <w:r>
        <w:rPr>
          <w:color w:val="767171" w:themeColor="background2" w:themeShade="80"/>
          <w:sz w:val="24"/>
        </w:rPr>
        <w:t xml:space="preserve"> </w:t>
      </w:r>
      <w:r w:rsidRPr="006A0B8A">
        <w:rPr>
          <w:color w:val="767171" w:themeColor="background2" w:themeShade="80"/>
          <w:sz w:val="24"/>
        </w:rPr>
        <w:t xml:space="preserve">Poklop v rámu osaďte na ústí šachty do výšky budoucího povrchu. </w:t>
      </w:r>
      <w:r w:rsidRPr="006A0B8A">
        <w:rPr>
          <w:color w:val="767171" w:themeColor="background2" w:themeShade="80"/>
        </w:rPr>
        <w:t>Ústí šachty musí být zpevněné obvykle betonové pod celou plochou rámu.</w:t>
      </w:r>
    </w:p>
    <w:p w:rsidR="006A0B8A" w:rsidRDefault="006A0B8A" w:rsidP="006A0B8A">
      <w:pPr>
        <w:pStyle w:val="Odstavecseseznamem"/>
        <w:numPr>
          <w:ilvl w:val="0"/>
          <w:numId w:val="1"/>
        </w:numPr>
        <w:spacing w:after="0" w:line="240" w:lineRule="auto"/>
        <w:rPr>
          <w:color w:val="767171" w:themeColor="background2" w:themeShade="80"/>
          <w:sz w:val="24"/>
        </w:rPr>
      </w:pPr>
      <w:r w:rsidRPr="004571B8"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61312" behindDoc="1" locked="0" layoutInCell="1" allowOverlap="1" wp14:anchorId="7766E748" wp14:editId="41C3B535">
            <wp:simplePos x="0" y="0"/>
            <wp:positionH relativeFrom="margin">
              <wp:posOffset>4398645</wp:posOffset>
            </wp:positionH>
            <wp:positionV relativeFrom="paragraph">
              <wp:posOffset>77470</wp:posOffset>
            </wp:positionV>
            <wp:extent cx="1808480" cy="1356360"/>
            <wp:effectExtent l="0" t="0" r="1270" b="0"/>
            <wp:wrapTight wrapText="bothSides">
              <wp:wrapPolygon edited="0">
                <wp:start x="0" y="0"/>
                <wp:lineTo x="0" y="21236"/>
                <wp:lineTo x="21388" y="21236"/>
                <wp:lineTo x="21388" y="0"/>
                <wp:lineTo x="0" y="0"/>
              </wp:wrapPolygon>
            </wp:wrapTight>
            <wp:docPr id="1" name="Obrázek 1" descr="IMG_1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69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3F9C">
        <w:rPr>
          <w:color w:val="767171" w:themeColor="background2" w:themeShade="80"/>
          <w:sz w:val="24"/>
        </w:rPr>
        <w:t>Rám s poklopem vyrovnejte do roviny nebo sklonu budoucího okolního povrchu a zajistěte proti posunutí. Vyčkejte, až dostatečně ztuhne podkladová vrstva.</w:t>
      </w:r>
    </w:p>
    <w:p w:rsidR="006A0B8A" w:rsidRPr="006A0B8A" w:rsidRDefault="006A0B8A" w:rsidP="006A0B8A">
      <w:pPr>
        <w:pStyle w:val="Bezmezer"/>
        <w:numPr>
          <w:ilvl w:val="0"/>
          <w:numId w:val="3"/>
        </w:numPr>
        <w:rPr>
          <w:color w:val="808080" w:themeColor="background1" w:themeShade="80"/>
        </w:rPr>
      </w:pPr>
      <w:r w:rsidRPr="006A0B8A">
        <w:rPr>
          <w:color w:val="808080" w:themeColor="background1" w:themeShade="80"/>
        </w:rPr>
        <w:t>Rám poklopu je zdrsněný tak, aby byla zajištěna jeho přilnavost k betonu.</w:t>
      </w:r>
    </w:p>
    <w:p w:rsidR="006A0B8A" w:rsidRPr="006A0B8A" w:rsidRDefault="006A0B8A" w:rsidP="006A0B8A">
      <w:pPr>
        <w:pStyle w:val="Bezmezer"/>
        <w:numPr>
          <w:ilvl w:val="0"/>
          <w:numId w:val="3"/>
        </w:numPr>
        <w:rPr>
          <w:color w:val="808080" w:themeColor="background1" w:themeShade="80"/>
        </w:rPr>
      </w:pPr>
      <w:r w:rsidRPr="006A0B8A">
        <w:rPr>
          <w:color w:val="808080" w:themeColor="background1" w:themeShade="80"/>
        </w:rPr>
        <w:t>Rám poklopu má zespodu kotvící drážku, která zajistí jeho fixaci v betonu.</w:t>
      </w:r>
    </w:p>
    <w:p w:rsidR="006A0B8A" w:rsidRPr="009A3F9C" w:rsidRDefault="006A0B8A" w:rsidP="006A0B8A">
      <w:pPr>
        <w:pStyle w:val="Odstavecseseznamem"/>
        <w:numPr>
          <w:ilvl w:val="0"/>
          <w:numId w:val="1"/>
        </w:numPr>
        <w:spacing w:after="0" w:line="240" w:lineRule="auto"/>
        <w:rPr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Před dokončením úprav povrchu rám obetonujte a betonový prstenec kolem zavibrujte.</w:t>
      </w:r>
    </w:p>
    <w:p w:rsidR="006A0B8A" w:rsidRPr="009A3F9C" w:rsidRDefault="006A0B8A" w:rsidP="006A0B8A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767171" w:themeColor="background2" w:themeShade="80"/>
          <w:sz w:val="24"/>
        </w:rPr>
      </w:pPr>
      <w:r w:rsidRPr="009A3F9C">
        <w:rPr>
          <w:b/>
          <w:color w:val="767171" w:themeColor="background2" w:themeShade="80"/>
          <w:sz w:val="24"/>
        </w:rPr>
        <w:t>Při kotvení v okolním materiálu musí být poklop vždy osazen</w:t>
      </w:r>
      <w:r>
        <w:rPr>
          <w:b/>
          <w:color w:val="767171" w:themeColor="background2" w:themeShade="80"/>
          <w:sz w:val="24"/>
        </w:rPr>
        <w:t xml:space="preserve"> a uzamčen</w:t>
      </w:r>
      <w:r w:rsidRPr="009A3F9C">
        <w:rPr>
          <w:b/>
          <w:color w:val="767171" w:themeColor="background2" w:themeShade="80"/>
          <w:sz w:val="24"/>
        </w:rPr>
        <w:t xml:space="preserve"> v rámu, aby se zabránilo jeho nežádoucí deformaci!!!</w:t>
      </w:r>
    </w:p>
    <w:p w:rsidR="006A0B8A" w:rsidRPr="009A3F9C" w:rsidRDefault="006A0B8A" w:rsidP="006A0B8A">
      <w:pPr>
        <w:pStyle w:val="Odstavecseseznamem"/>
        <w:rPr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Mezi rám a poklop vložte např. kartonový papír kvůli zachování potřebné distance mezi oběma díly. Zámky se závity můžete překrýt tmelem nebo lepicí páskou, aby nedošlo k jejich zanesení při betonáži.</w:t>
      </w:r>
    </w:p>
    <w:p w:rsidR="006A0B8A" w:rsidRPr="009A3F9C" w:rsidRDefault="006A0B8A" w:rsidP="006A0B8A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Po zatuhnutí betonu můžete pokračovat v dokončení okolních povrchových úprav.</w:t>
      </w:r>
    </w:p>
    <w:p w:rsidR="006A0B8A" w:rsidRPr="009A3F9C" w:rsidRDefault="006A0B8A" w:rsidP="006A0B8A">
      <w:pPr>
        <w:pStyle w:val="Odstavecseseznamem"/>
        <w:numPr>
          <w:ilvl w:val="0"/>
          <w:numId w:val="1"/>
        </w:numPr>
        <w:spacing w:after="0" w:line="240" w:lineRule="auto"/>
        <w:rPr>
          <w:b/>
          <w:color w:val="767171" w:themeColor="background2" w:themeShade="80"/>
          <w:sz w:val="24"/>
        </w:rPr>
      </w:pPr>
      <w:r w:rsidRPr="009A3F9C">
        <w:rPr>
          <w:color w:val="767171" w:themeColor="background2" w:themeShade="80"/>
          <w:sz w:val="24"/>
        </w:rPr>
        <w:t>Po dokončení prací zkontrolujte usazení těsnění, vyčistěte případné nečistoty a poklop uzamkněte v rámu.</w:t>
      </w:r>
    </w:p>
    <w:p w:rsidR="006A0B8A" w:rsidRDefault="006A0B8A" w:rsidP="006A0B8A">
      <w:pPr>
        <w:spacing w:after="0" w:line="240" w:lineRule="auto"/>
        <w:rPr>
          <w:b/>
          <w:color w:val="767171" w:themeColor="background2" w:themeShade="80"/>
        </w:rPr>
      </w:pPr>
    </w:p>
    <w:p w:rsidR="006A0B8A" w:rsidRPr="00C438B3" w:rsidRDefault="006A0B8A" w:rsidP="006A0B8A">
      <w:pPr>
        <w:rPr>
          <w:b/>
          <w:color w:val="3B3838" w:themeColor="background2" w:themeShade="40"/>
          <w:sz w:val="28"/>
          <w:szCs w:val="28"/>
          <w:u w:val="thick" w:color="C00000"/>
        </w:rPr>
      </w:pPr>
      <w:r w:rsidRPr="00C438B3">
        <w:rPr>
          <w:b/>
          <w:color w:val="3B3838" w:themeColor="background2" w:themeShade="40"/>
          <w:sz w:val="28"/>
          <w:szCs w:val="28"/>
          <w:u w:val="thick" w:color="C00000"/>
        </w:rPr>
        <w:t>Údržba poklopů</w:t>
      </w:r>
    </w:p>
    <w:p w:rsidR="00425ADB" w:rsidRPr="006A0B8A" w:rsidRDefault="006A0B8A" w:rsidP="006A0B8A">
      <w:pPr>
        <w:pStyle w:val="Pa0"/>
        <w:rPr>
          <w:rFonts w:asciiTheme="minorHAnsi" w:hAnsiTheme="minorHAnsi"/>
          <w:color w:val="767171" w:themeColor="background2" w:themeShade="80"/>
          <w:sz w:val="22"/>
          <w:szCs w:val="20"/>
        </w:rPr>
      </w:pPr>
      <w:r w:rsidRPr="009A3F9C">
        <w:rPr>
          <w:rFonts w:asciiTheme="minorHAnsi" w:hAnsiTheme="minorHAnsi"/>
          <w:color w:val="767171" w:themeColor="background2" w:themeShade="80"/>
          <w:sz w:val="22"/>
          <w:szCs w:val="20"/>
        </w:rPr>
        <w:t>Při každém otevření poklopu zkontrolujte stav a uložení těsnění a vyčistěte prostor v rámu od mechanickýc</w:t>
      </w:r>
      <w:r>
        <w:rPr>
          <w:rFonts w:asciiTheme="minorHAnsi" w:hAnsiTheme="minorHAnsi"/>
          <w:color w:val="767171" w:themeColor="background2" w:themeShade="80"/>
          <w:sz w:val="22"/>
          <w:szCs w:val="20"/>
        </w:rPr>
        <w:t>h nečistot</w:t>
      </w:r>
    </w:p>
    <w:sectPr w:rsidR="00425ADB" w:rsidRPr="006A0B8A" w:rsidSect="003B46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A14" w:rsidRDefault="00832A14">
      <w:pPr>
        <w:spacing w:after="0" w:line="240" w:lineRule="auto"/>
      </w:pPr>
      <w:r>
        <w:separator/>
      </w:r>
    </w:p>
  </w:endnote>
  <w:endnote w:type="continuationSeparator" w:id="0">
    <w:p w:rsidR="00832A14" w:rsidRDefault="00832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iseCCondCE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6" w:rsidRDefault="0085236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6F1" w:rsidRPr="00676A53" w:rsidRDefault="000D2EDC" w:rsidP="003B46F1">
    <w:pPr>
      <w:pStyle w:val="Zpat"/>
      <w:rPr>
        <w:color w:val="800000"/>
        <w:sz w:val="20"/>
        <w:szCs w:val="20"/>
      </w:rPr>
    </w:pPr>
    <w:r w:rsidRPr="00B94A33">
      <w:rPr>
        <w:color w:val="800000"/>
        <w:sz w:val="20"/>
        <w:szCs w:val="20"/>
      </w:rPr>
      <w:t>Gabex s.r.o., Barch</w:t>
    </w:r>
    <w:r w:rsidR="00852366">
      <w:rPr>
        <w:color w:val="800000"/>
        <w:sz w:val="20"/>
        <w:szCs w:val="20"/>
      </w:rPr>
      <w:t xml:space="preserve">ov 21, 530 02 Pardubice, </w:t>
    </w:r>
    <w:r w:rsidR="00852366">
      <w:rPr>
        <w:color w:val="800000"/>
        <w:sz w:val="20"/>
        <w:szCs w:val="20"/>
      </w:rPr>
      <w:t>tel</w:t>
    </w:r>
    <w:bookmarkStart w:id="0" w:name="_GoBack"/>
    <w:bookmarkEnd w:id="0"/>
    <w:r w:rsidRPr="00B94A33">
      <w:rPr>
        <w:color w:val="800000"/>
        <w:sz w:val="20"/>
        <w:szCs w:val="20"/>
      </w:rPr>
      <w:t>: 466 971 575, e-mail info@ gabex.cz, www.gabex.cz</w:t>
    </w:r>
  </w:p>
  <w:p w:rsidR="003B46F1" w:rsidRDefault="00832A1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6" w:rsidRDefault="008523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A14" w:rsidRDefault="00832A14">
      <w:pPr>
        <w:spacing w:after="0" w:line="240" w:lineRule="auto"/>
      </w:pPr>
      <w:r>
        <w:separator/>
      </w:r>
    </w:p>
  </w:footnote>
  <w:footnote w:type="continuationSeparator" w:id="0">
    <w:p w:rsidR="00832A14" w:rsidRDefault="00832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6" w:rsidRDefault="0085236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6" w:rsidRDefault="0085236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66" w:rsidRDefault="008523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C6FC4"/>
    <w:multiLevelType w:val="hybridMultilevel"/>
    <w:tmpl w:val="1DEC5B7E"/>
    <w:lvl w:ilvl="0" w:tplc="8C4CCD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C5AFC"/>
    <w:multiLevelType w:val="hybridMultilevel"/>
    <w:tmpl w:val="C9507C28"/>
    <w:lvl w:ilvl="0" w:tplc="80F6DC9C">
      <w:start w:val="1"/>
      <w:numFmt w:val="decimal"/>
      <w:lvlText w:val="%1."/>
      <w:lvlJc w:val="left"/>
      <w:pPr>
        <w:ind w:left="501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740232AF"/>
    <w:multiLevelType w:val="hybridMultilevel"/>
    <w:tmpl w:val="1C38ED08"/>
    <w:lvl w:ilvl="0" w:tplc="8C4CCD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DC"/>
    <w:rsid w:val="00006218"/>
    <w:rsid w:val="0005708C"/>
    <w:rsid w:val="00071703"/>
    <w:rsid w:val="00076248"/>
    <w:rsid w:val="0008721C"/>
    <w:rsid w:val="000924F3"/>
    <w:rsid w:val="000A7BE3"/>
    <w:rsid w:val="000B5B42"/>
    <w:rsid w:val="000C6648"/>
    <w:rsid w:val="000D2EDC"/>
    <w:rsid w:val="00103820"/>
    <w:rsid w:val="00114E62"/>
    <w:rsid w:val="00136BFB"/>
    <w:rsid w:val="001408EA"/>
    <w:rsid w:val="00161EC7"/>
    <w:rsid w:val="0018699A"/>
    <w:rsid w:val="00193533"/>
    <w:rsid w:val="001C52FD"/>
    <w:rsid w:val="001D0A43"/>
    <w:rsid w:val="001D47AE"/>
    <w:rsid w:val="001E4F8C"/>
    <w:rsid w:val="001F3B4E"/>
    <w:rsid w:val="002048BA"/>
    <w:rsid w:val="002257DF"/>
    <w:rsid w:val="00234A9A"/>
    <w:rsid w:val="00242196"/>
    <w:rsid w:val="00246127"/>
    <w:rsid w:val="00250137"/>
    <w:rsid w:val="00250B26"/>
    <w:rsid w:val="002647BE"/>
    <w:rsid w:val="00273435"/>
    <w:rsid w:val="00310E8D"/>
    <w:rsid w:val="00345EBE"/>
    <w:rsid w:val="00394A1B"/>
    <w:rsid w:val="00395672"/>
    <w:rsid w:val="003A3CF7"/>
    <w:rsid w:val="003B26EF"/>
    <w:rsid w:val="003B3AAF"/>
    <w:rsid w:val="003E118A"/>
    <w:rsid w:val="003E18D8"/>
    <w:rsid w:val="003E25E7"/>
    <w:rsid w:val="003E3A4F"/>
    <w:rsid w:val="00400930"/>
    <w:rsid w:val="00425ADB"/>
    <w:rsid w:val="00435FE4"/>
    <w:rsid w:val="00443791"/>
    <w:rsid w:val="00450186"/>
    <w:rsid w:val="00484503"/>
    <w:rsid w:val="0049291A"/>
    <w:rsid w:val="00496872"/>
    <w:rsid w:val="004A5721"/>
    <w:rsid w:val="004B6D66"/>
    <w:rsid w:val="004D041D"/>
    <w:rsid w:val="00506B74"/>
    <w:rsid w:val="00516602"/>
    <w:rsid w:val="00551E5A"/>
    <w:rsid w:val="0055520C"/>
    <w:rsid w:val="00573ACC"/>
    <w:rsid w:val="005852B5"/>
    <w:rsid w:val="005864D9"/>
    <w:rsid w:val="005954BA"/>
    <w:rsid w:val="005A2D8D"/>
    <w:rsid w:val="005D5228"/>
    <w:rsid w:val="005F22B9"/>
    <w:rsid w:val="006014BC"/>
    <w:rsid w:val="0061247A"/>
    <w:rsid w:val="00612D09"/>
    <w:rsid w:val="006160B2"/>
    <w:rsid w:val="00617B87"/>
    <w:rsid w:val="006204FD"/>
    <w:rsid w:val="00623672"/>
    <w:rsid w:val="006464E3"/>
    <w:rsid w:val="006600C9"/>
    <w:rsid w:val="00662AC9"/>
    <w:rsid w:val="0067603F"/>
    <w:rsid w:val="006800E4"/>
    <w:rsid w:val="006869D1"/>
    <w:rsid w:val="006A0B8A"/>
    <w:rsid w:val="006B27B1"/>
    <w:rsid w:val="006C2196"/>
    <w:rsid w:val="006C779A"/>
    <w:rsid w:val="006D76E7"/>
    <w:rsid w:val="006E5E12"/>
    <w:rsid w:val="006F194C"/>
    <w:rsid w:val="00705B45"/>
    <w:rsid w:val="00733873"/>
    <w:rsid w:val="00741BE4"/>
    <w:rsid w:val="007562D4"/>
    <w:rsid w:val="007573F4"/>
    <w:rsid w:val="00764274"/>
    <w:rsid w:val="00767C96"/>
    <w:rsid w:val="00774B0F"/>
    <w:rsid w:val="00774CF1"/>
    <w:rsid w:val="007835D0"/>
    <w:rsid w:val="007A5965"/>
    <w:rsid w:val="007A63D0"/>
    <w:rsid w:val="007E0EAE"/>
    <w:rsid w:val="007E3E4E"/>
    <w:rsid w:val="007E42B6"/>
    <w:rsid w:val="00804628"/>
    <w:rsid w:val="0082086D"/>
    <w:rsid w:val="00832A14"/>
    <w:rsid w:val="00852366"/>
    <w:rsid w:val="008817E2"/>
    <w:rsid w:val="008844AF"/>
    <w:rsid w:val="00894F50"/>
    <w:rsid w:val="008A4DA8"/>
    <w:rsid w:val="008C33B3"/>
    <w:rsid w:val="008C55E5"/>
    <w:rsid w:val="008F666C"/>
    <w:rsid w:val="00901E96"/>
    <w:rsid w:val="0091023D"/>
    <w:rsid w:val="009225FF"/>
    <w:rsid w:val="009243C3"/>
    <w:rsid w:val="0093261A"/>
    <w:rsid w:val="0094192A"/>
    <w:rsid w:val="0096770C"/>
    <w:rsid w:val="00992CEA"/>
    <w:rsid w:val="009F1253"/>
    <w:rsid w:val="00A04D9A"/>
    <w:rsid w:val="00A23447"/>
    <w:rsid w:val="00A26198"/>
    <w:rsid w:val="00A50FCB"/>
    <w:rsid w:val="00A533D9"/>
    <w:rsid w:val="00A666D2"/>
    <w:rsid w:val="00AA393F"/>
    <w:rsid w:val="00AD593F"/>
    <w:rsid w:val="00AE00EB"/>
    <w:rsid w:val="00B02571"/>
    <w:rsid w:val="00B20179"/>
    <w:rsid w:val="00B57A13"/>
    <w:rsid w:val="00B72D70"/>
    <w:rsid w:val="00B8349E"/>
    <w:rsid w:val="00B90EE8"/>
    <w:rsid w:val="00B94929"/>
    <w:rsid w:val="00BA7C25"/>
    <w:rsid w:val="00BB300C"/>
    <w:rsid w:val="00BD29D7"/>
    <w:rsid w:val="00BF2261"/>
    <w:rsid w:val="00BF3A37"/>
    <w:rsid w:val="00C36DDC"/>
    <w:rsid w:val="00CC1466"/>
    <w:rsid w:val="00CF02EC"/>
    <w:rsid w:val="00CF4D0D"/>
    <w:rsid w:val="00D14B1A"/>
    <w:rsid w:val="00D20F39"/>
    <w:rsid w:val="00D224EE"/>
    <w:rsid w:val="00D41491"/>
    <w:rsid w:val="00D54F0D"/>
    <w:rsid w:val="00D575EF"/>
    <w:rsid w:val="00D76D54"/>
    <w:rsid w:val="00DA593D"/>
    <w:rsid w:val="00DB7987"/>
    <w:rsid w:val="00DB7E77"/>
    <w:rsid w:val="00DC06DE"/>
    <w:rsid w:val="00DC66B4"/>
    <w:rsid w:val="00DC7D83"/>
    <w:rsid w:val="00DD0893"/>
    <w:rsid w:val="00DD7312"/>
    <w:rsid w:val="00DF6200"/>
    <w:rsid w:val="00DF6D9C"/>
    <w:rsid w:val="00E01A81"/>
    <w:rsid w:val="00E04921"/>
    <w:rsid w:val="00E04D83"/>
    <w:rsid w:val="00E26582"/>
    <w:rsid w:val="00E26DE0"/>
    <w:rsid w:val="00E329E0"/>
    <w:rsid w:val="00E35547"/>
    <w:rsid w:val="00E55EF7"/>
    <w:rsid w:val="00EC489F"/>
    <w:rsid w:val="00ED6064"/>
    <w:rsid w:val="00EE3C15"/>
    <w:rsid w:val="00F065A1"/>
    <w:rsid w:val="00F11D39"/>
    <w:rsid w:val="00F127D0"/>
    <w:rsid w:val="00F32546"/>
    <w:rsid w:val="00F7606D"/>
    <w:rsid w:val="00F81A82"/>
    <w:rsid w:val="00F8211F"/>
    <w:rsid w:val="00FA78B7"/>
    <w:rsid w:val="00FB1AA7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0D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D2EDC"/>
  </w:style>
  <w:style w:type="paragraph" w:styleId="Zkladntext">
    <w:name w:val="Body Text"/>
    <w:basedOn w:val="Normln"/>
    <w:link w:val="ZkladntextChar"/>
    <w:rsid w:val="000D2E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2E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0">
    <w:name w:val="Pa0"/>
    <w:basedOn w:val="Normln"/>
    <w:next w:val="Normln"/>
    <w:rsid w:val="000D2EDC"/>
    <w:pPr>
      <w:autoSpaceDE w:val="0"/>
      <w:autoSpaceDN w:val="0"/>
      <w:adjustRightInd w:val="0"/>
      <w:spacing w:after="0" w:line="201" w:lineRule="atLeast"/>
    </w:pPr>
    <w:rPr>
      <w:rFonts w:ascii="SuiseCCondCE" w:eastAsia="Times New Roman" w:hAnsi="SuiseCCondCE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0B8A"/>
    <w:pPr>
      <w:ind w:left="720"/>
      <w:contextualSpacing/>
    </w:pPr>
  </w:style>
  <w:style w:type="paragraph" w:styleId="Bezmezer">
    <w:name w:val="No Spacing"/>
    <w:uiPriority w:val="1"/>
    <w:qFormat/>
    <w:rsid w:val="006A0B8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5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3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2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0D2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D2EDC"/>
  </w:style>
  <w:style w:type="paragraph" w:styleId="Zkladntext">
    <w:name w:val="Body Text"/>
    <w:basedOn w:val="Normln"/>
    <w:link w:val="ZkladntextChar"/>
    <w:rsid w:val="000D2E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2ED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0">
    <w:name w:val="Pa0"/>
    <w:basedOn w:val="Normln"/>
    <w:next w:val="Normln"/>
    <w:rsid w:val="000D2EDC"/>
    <w:pPr>
      <w:autoSpaceDE w:val="0"/>
      <w:autoSpaceDN w:val="0"/>
      <w:adjustRightInd w:val="0"/>
      <w:spacing w:after="0" w:line="201" w:lineRule="atLeast"/>
    </w:pPr>
    <w:rPr>
      <w:rFonts w:ascii="SuiseCCondCE" w:eastAsia="Times New Roman" w:hAnsi="SuiseCCondCE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0B8A"/>
    <w:pPr>
      <w:ind w:left="720"/>
      <w:contextualSpacing/>
    </w:pPr>
  </w:style>
  <w:style w:type="paragraph" w:styleId="Bezmezer">
    <w:name w:val="No Spacing"/>
    <w:uiPriority w:val="1"/>
    <w:qFormat/>
    <w:rsid w:val="006A0B8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52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269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dcterms:created xsi:type="dcterms:W3CDTF">2016-07-18T10:38:00Z</dcterms:created>
  <dcterms:modified xsi:type="dcterms:W3CDTF">2016-09-15T12:27:00Z</dcterms:modified>
</cp:coreProperties>
</file>